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4E8B" w:rsidRPr="00724E8B" w:rsidRDefault="00724E8B" w:rsidP="00724E8B">
      <w:pPr>
        <w:shd w:val="clear" w:color="auto" w:fill="FFFFFF"/>
        <w:spacing w:before="100" w:beforeAutospacing="1" w:after="100" w:afterAutospacing="1" w:line="720" w:lineRule="atLeast"/>
        <w:outlineLvl w:val="0"/>
        <w:rPr>
          <w:rFonts w:eastAsia="Times New Roman" w:cstheme="minorHAnsi"/>
          <w:b/>
          <w:bCs/>
          <w:color w:val="000000"/>
          <w:kern w:val="36"/>
          <w:sz w:val="28"/>
          <w:szCs w:val="28"/>
          <w:lang w:eastAsia="fr-FR"/>
        </w:rPr>
      </w:pPr>
      <w:r w:rsidRPr="00724E8B">
        <w:rPr>
          <w:rFonts w:eastAsia="Times New Roman" w:cstheme="minorHAnsi"/>
          <w:b/>
          <w:bCs/>
          <w:color w:val="000000"/>
          <w:kern w:val="36"/>
          <w:sz w:val="28"/>
          <w:szCs w:val="28"/>
          <w:lang w:eastAsia="fr-FR"/>
        </w:rPr>
        <w:t>BHP se montre prudent face au Covid-19</w:t>
      </w:r>
    </w:p>
    <w:p w:rsidR="00724E8B" w:rsidRPr="00724E8B" w:rsidRDefault="00724E8B" w:rsidP="00724E8B">
      <w:p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/>
          <w:lang w:eastAsia="fr-FR"/>
        </w:rPr>
      </w:pPr>
      <w:r w:rsidRPr="00724E8B">
        <w:rPr>
          <w:rFonts w:eastAsia="Times New Roman" w:cstheme="minorHAnsi"/>
          <w:color w:val="000000"/>
          <w:lang w:eastAsia="fr-FR"/>
        </w:rPr>
        <w:t>BHP n’échappe pas aux conséquences du coronavirus. Le géant australien estime que "</w:t>
      </w:r>
      <w:r w:rsidRPr="00724E8B">
        <w:rPr>
          <w:rFonts w:eastAsia="Times New Roman" w:cstheme="minorHAnsi"/>
          <w:i/>
          <w:iCs/>
          <w:color w:val="000000"/>
          <w:lang w:eastAsia="fr-FR"/>
        </w:rPr>
        <w:t>la durée et l’intensité de l’épidémie de Covid-19 sont une source majeure d’incerti</w:t>
      </w:r>
      <w:bookmarkStart w:id="0" w:name="_GoBack"/>
      <w:bookmarkEnd w:id="0"/>
      <w:r w:rsidRPr="00724E8B">
        <w:rPr>
          <w:rFonts w:eastAsia="Times New Roman" w:cstheme="minorHAnsi"/>
          <w:i/>
          <w:iCs/>
          <w:color w:val="000000"/>
          <w:lang w:eastAsia="fr-FR"/>
        </w:rPr>
        <w:t>tudes</w:t>
      </w:r>
      <w:r w:rsidRPr="00724E8B">
        <w:rPr>
          <w:rFonts w:eastAsia="Times New Roman" w:cstheme="minorHAnsi"/>
          <w:color w:val="000000"/>
          <w:lang w:eastAsia="fr-FR"/>
        </w:rPr>
        <w:t>". Si elle n’est pas contenue d’ici à la fin mars, BHP se réserve le droit de revoir à la baisse ses attentes concernant la demande de matières premières, citant notamment le pétrole, mais aussi le cuivre et l’acier, dont la </w:t>
      </w:r>
      <w:hyperlink r:id="rId5" w:tooltip="Info et actu économique et industrielle en Chine" w:history="1">
        <w:r w:rsidRPr="00724E8B">
          <w:rPr>
            <w:rFonts w:eastAsia="Times New Roman" w:cstheme="minorHAnsi"/>
            <w:color w:val="000000"/>
            <w:u w:val="single"/>
            <w:lang w:eastAsia="fr-FR"/>
          </w:rPr>
          <w:t>Chine</w:t>
        </w:r>
      </w:hyperlink>
      <w:r w:rsidRPr="00724E8B">
        <w:rPr>
          <w:rFonts w:eastAsia="Times New Roman" w:cstheme="minorHAnsi"/>
          <w:color w:val="000000"/>
          <w:lang w:eastAsia="fr-FR"/>
        </w:rPr>
        <w:t> est le premier consommateur mondial. Le groupe se dit néanmoins rassuré par l’accord commercial entre la Chine et les États-Unis, ainsi que par l’essor des nouvelles routes de la soie. Il a dégagé un bénéfice net de 4,8 milliards de dollars (4,4 milliards d’euros) au second semestre 2019, en raison du prix élevé des matières premières.</w:t>
      </w:r>
    </w:p>
    <w:p w:rsidR="00C115DE" w:rsidRDefault="00C115DE"/>
    <w:sectPr w:rsidR="00C115DE" w:rsidSect="000F156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1B158D"/>
    <w:multiLevelType w:val="multilevel"/>
    <w:tmpl w:val="CD108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E8B"/>
    <w:rsid w:val="000F156F"/>
    <w:rsid w:val="00724E8B"/>
    <w:rsid w:val="00C1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E6EF92E"/>
  <w15:chartTrackingRefBased/>
  <w15:docId w15:val="{7E2C847B-DF3D-3F41-9C63-1BBE703F5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724E8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724E8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24E8B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724E8B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auteurart">
    <w:name w:val="auteurart"/>
    <w:basedOn w:val="Policepardfaut"/>
    <w:rsid w:val="00724E8B"/>
  </w:style>
  <w:style w:type="character" w:customStyle="1" w:styleId="tagart">
    <w:name w:val="tagart"/>
    <w:basedOn w:val="Policepardfaut"/>
    <w:rsid w:val="00724E8B"/>
  </w:style>
  <w:style w:type="character" w:styleId="Lienhypertexte">
    <w:name w:val="Hyperlink"/>
    <w:basedOn w:val="Policepardfaut"/>
    <w:uiPriority w:val="99"/>
    <w:semiHidden/>
    <w:unhideWhenUsed/>
    <w:rsid w:val="00724E8B"/>
    <w:rPr>
      <w:color w:val="0000FF"/>
      <w:u w:val="single"/>
    </w:rPr>
  </w:style>
  <w:style w:type="paragraph" w:customStyle="1" w:styleId="datetime">
    <w:name w:val="datetime"/>
    <w:basedOn w:val="Normal"/>
    <w:rsid w:val="00724E8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tagtype3">
    <w:name w:val="tagtype3"/>
    <w:basedOn w:val="Policepardfaut"/>
    <w:rsid w:val="00724E8B"/>
  </w:style>
  <w:style w:type="character" w:customStyle="1" w:styleId="copyrightimage">
    <w:name w:val="copyrightimage"/>
    <w:basedOn w:val="Policepardfaut"/>
    <w:rsid w:val="00724E8B"/>
  </w:style>
  <w:style w:type="paragraph" w:customStyle="1" w:styleId="btn-twitter">
    <w:name w:val="btn-twitter"/>
    <w:basedOn w:val="Normal"/>
    <w:rsid w:val="00724E8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txtsocialbar">
    <w:name w:val="txtsocialbar"/>
    <w:basedOn w:val="Policepardfaut"/>
    <w:rsid w:val="00724E8B"/>
  </w:style>
  <w:style w:type="paragraph" w:customStyle="1" w:styleId="btn-facebook">
    <w:name w:val="btn-facebook"/>
    <w:basedOn w:val="Normal"/>
    <w:rsid w:val="00724E8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customStyle="1" w:styleId="btn-linkedin">
    <w:name w:val="btn-linkedin"/>
    <w:basedOn w:val="Normal"/>
    <w:rsid w:val="00724E8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customStyle="1" w:styleId="btn-flipboard">
    <w:name w:val="btn-flipboard"/>
    <w:basedOn w:val="Normal"/>
    <w:rsid w:val="00724E8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customStyle="1" w:styleId="btn-email">
    <w:name w:val="btn-email"/>
    <w:basedOn w:val="Normal"/>
    <w:rsid w:val="00724E8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724E8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Accentuation">
    <w:name w:val="Emphasis"/>
    <w:basedOn w:val="Policepardfaut"/>
    <w:uiPriority w:val="20"/>
    <w:qFormat/>
    <w:rsid w:val="00724E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3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495118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sinenouvelle.com/chin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756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Klinck</dc:creator>
  <cp:keywords/>
  <dc:description/>
  <cp:lastModifiedBy>Sebastien Klinck</cp:lastModifiedBy>
  <cp:revision>1</cp:revision>
  <dcterms:created xsi:type="dcterms:W3CDTF">2020-03-05T09:17:00Z</dcterms:created>
  <dcterms:modified xsi:type="dcterms:W3CDTF">2020-03-05T09:17:00Z</dcterms:modified>
</cp:coreProperties>
</file>